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2026年度省住房城乡建设科技创新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计划揭榜项目选题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一、基于绿色修复的城镇老旧和风险排水管网改造技术研发与应用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国家发改委2024-2028年地下管网改造相关要求，积极响应广州市水务局关于推进老化排水管道更新改造的工作部署，本项目聚焦于当前城镇排水老旧管网改造中面临的现实问题。传统管网检测与修复方法存在效率低、准确性不足、对环境影响较大等弊端，已难以适应现阶段改造需求。本项目拟开展以下三大板块关键技术的研究与攻关：一是排水管道检测技术应用，涵盖高风险与老旧管段评估预测技术，融合水力模型与机器学习实现风险预警；二是排水管道修复改造关键技术，包括城镇污水管道水下清障关键技术及设备研发；三是基于绿色修复理念的排水管网改造示范工程建设与推广。通过系统集成与创新研究，本项目旨在为城镇排水管网更新改造提供科学、高效、绿色的一体化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突破3项关键技术并产生超10项专利技术，如非开挖修复适应性研究和组合技术、管网清障设备等，形成技术集成体系。通过工程应用与效果评价，从管网密封性、提质增效、内涝控制、溢流污染削减、安全韧性及水环境提升等维度，全面验证技术的实用性与先进性，为城镇排水管网更新改造提供一体化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二、智能建造多元效益评价机制研究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推动智能建造与建筑工业化协同发展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针对当前智能建造项目价值统计口径不统一、产值核算范围狭窄、评价指标单一且缺乏科学权重等问题，开展智能建造多元效益量化与统计评价机制研究，为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智能建造产值统计和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项目评价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包括但不限于：形成研究报告1份、论文1篇，并在实际项目中开展应用示范。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、基于AI的智能建造核心技术研发与拓新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推动建筑业工业化、数字化、绿色化转型升级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加大建筑信息模型（BIM）、互联网、物联网、大数据、云计算、人工智能、区块链等新技术在建造全过程的集成应用力度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采用“数据驱动、AI赋能、平台支撑”的技术路线，针对设计协同与管理、现场安全巡检、现场管理交互、数据资产管理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，开展平台建设和工具开发。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包括但不限于形成深化设计协同管理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平台1个、施工现场巡检机器人1项、施工现场智慧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辅助软件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1项、建筑数据资产信息管理平台1个，申报发明专利1项，获得软件著作权2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项，发表论文3篇。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、人机协同的建筑机器人集群调度与决策优化研究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建筑机器人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的人机协同能力和集成应用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，围绕自动化施工机械、建筑机器人和3D打印装备开展成套化、集成化和创新应用研究，构建协同调度平台，提升人机、多机协同能力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结合AI行为识别与物联网定位技术，实现冲突实时预警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，提升决策智能化水平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包括但不限于发表论文1篇；形成协同调度平台1个。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、面向模块化建筑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全过程协同监管模式与关键技术研究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探索建立与模块化建筑特点相适应的管理体系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研究构建覆盖模块化建筑全生命周期的协同监管框架，明确各阶段监管主体、职责与协同机制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基于BIM、物联网及区块链技术，构思模块化建筑监管数据中台，实现从工厂生产到现场吊装的关键数据自动采集、可信存证与动态追踪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研究模块化建筑关键节点（如结构连接、密封防水、系统集成）的质量监测与数字化验收技术，形成可操作的监管技术指南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包括但不限于形成研究报告1份。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、既有建筑升级改造智能消防感知技术研究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（一）研究目标。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提高房屋建筑防火性能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，助力打造韧性城市，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突破既有建筑消防改造中“成本高、设施固化、感知能力弱”的瓶颈，以既有建筑中的消防报警和探测系统为基础，引入人工智能、数据挖掘与大数据分析技术，构建以火灾荷载识别、人员行动力评估与疏散路径规划为核心的智能感知体系，实现对建筑火灾风险的超前预测与疏散预案优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全面增强消防安全韧性。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（二）成果要求。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包括但不限于形成研究报告1份、有关平台1套、有关专利、论文、软著多项，并在实际项目中开展应用示范。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mZiZDVmMTJkOGUyMTNlYjUxOGM5NzE2ZDYxZTIifQ=="/>
  </w:docVars>
  <w:rsids>
    <w:rsidRoot w:val="37B920A3"/>
    <w:rsid w:val="237DE146"/>
    <w:rsid w:val="2AFF21CF"/>
    <w:rsid w:val="35F81DE3"/>
    <w:rsid w:val="37B920A3"/>
    <w:rsid w:val="3F7BC0A1"/>
    <w:rsid w:val="4EE334F2"/>
    <w:rsid w:val="54E73846"/>
    <w:rsid w:val="697D8908"/>
    <w:rsid w:val="69F7736A"/>
    <w:rsid w:val="7BD7D7BC"/>
    <w:rsid w:val="7F752E0F"/>
    <w:rsid w:val="7F7F649A"/>
    <w:rsid w:val="7FCB6799"/>
    <w:rsid w:val="7FD741B2"/>
    <w:rsid w:val="7FDC46D8"/>
    <w:rsid w:val="99B7E450"/>
    <w:rsid w:val="9F9D89DE"/>
    <w:rsid w:val="9FE76280"/>
    <w:rsid w:val="A49AB624"/>
    <w:rsid w:val="ABF77C64"/>
    <w:rsid w:val="BEFFBCFD"/>
    <w:rsid w:val="D7FBF718"/>
    <w:rsid w:val="DDBBBF48"/>
    <w:rsid w:val="DF651AA4"/>
    <w:rsid w:val="FEFEF796"/>
    <w:rsid w:val="FFFC1478"/>
    <w:rsid w:val="FFFFD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宋体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样式1"/>
    <w:basedOn w:val="1"/>
    <w:qFormat/>
    <w:uiPriority w:val="0"/>
    <w:pPr>
      <w:spacing w:line="360" w:lineRule="auto"/>
      <w:ind w:firstLine="480" w:firstLineChars="200"/>
    </w:pPr>
    <w:rPr>
      <w:rFonts w:hint="eastAsia" w:ascii="仿宋_GB2312" w:hAnsi="仿宋_GB2312" w:eastAsia="仿宋_GB2312" w:cs="仿宋_GB2312"/>
      <w:color w:val="333333"/>
      <w:sz w:val="28"/>
      <w:szCs w:val="28"/>
      <w:shd w:val="clear" w:color="auto" w:fill="FFFFFF"/>
    </w:rPr>
  </w:style>
  <w:style w:type="character" w:customStyle="1" w:styleId="11">
    <w:name w:val="fontstyle0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1132</Characters>
  <Lines>0</Lines>
  <Paragraphs>0</Paragraphs>
  <TotalTime>12</TotalTime>
  <ScaleCrop>false</ScaleCrop>
  <LinksUpToDate>false</LinksUpToDate>
  <CharactersWithSpaces>1134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2023-05-28T16:43:00Z</dcterms:created>
  <dc:creator>江泽涛</dc:creator>
  <cp:lastModifiedBy>szj</cp:lastModifiedBy>
  <cp:lastPrinted>2023-12-26T14:31:00Z</cp:lastPrinted>
  <dcterms:modified xsi:type="dcterms:W3CDTF">2025-12-15T15:06:01Z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8943B34C0F5A466D8F13FA64E2649EF8_11</vt:lpwstr>
  </property>
  <property fmtid="{D5CDD505-2E9C-101B-9397-08002B2CF9AE}" pid="4" name="showFlag">
    <vt:bool>true</vt:bool>
  </property>
  <property fmtid="{D5CDD505-2E9C-101B-9397-08002B2CF9AE}" pid="5" name="userName">
    <vt:lpwstr>周娟</vt:lpwstr>
  </property>
</Properties>
</file>